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sz w:val="26"/>
          <w:szCs w:val="26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Tantallon Senior Elementary School</w:t>
        <w:br w:type="textWrapping"/>
        <w:t xml:space="preserve">2026–2027 Grade 4 and 5 English 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duotangs (no pockets; not plastic):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yellow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red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blue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green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hardcover composition notebook (Available at Dollarama)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30 cm ruler (cm/mm)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pair of scissors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pencil case/kit box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art sketchbook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white erasers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package of coloured pencils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package of markers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black Sharpie markers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fine-point black Sharpie markers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full sized dry erase Expo markers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highlighter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40 sharpened pencils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 large glue stick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pencil sharpener with a cover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set of headphones (no cordless- must plug into Chromebook)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pair of indoor sneakers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Large Ziplock bag for extra supplies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Optional: Box of tissues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Optional: Baby wipes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="276" w:lineRule="auto"/>
        <w:ind w:left="0" w:firstLine="0"/>
        <w:rPr>
          <w:sz w:val="24"/>
          <w:szCs w:val="24"/>
        </w:rPr>
      </w:pPr>
      <w:bookmarkStart w:colFirst="0" w:colLast="0" w:name="_frb5vw1hwdju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First Day Reminder: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send a note with your child’s 4-digit dismissal bus number or afterschool arrangement.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ensure you’ve checked the HRCE website near the end of August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updated busing info (bus numbers may change yearly).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supplies should be clearly labelled with your child’s name.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pay for your child’s agenda via SchoolCash.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label all supplies with your child’s name (Label duotangs on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inside cover</w:t>
      </w:r>
      <w:r w:rsidDel="00000000" w:rsidR="00000000" w:rsidRPr="00000000">
        <w:rPr>
          <w:sz w:val="24"/>
          <w:szCs w:val="24"/>
          <w:rtl w:val="0"/>
        </w:rPr>
        <w:t xml:space="preserve">.)</w:t>
      </w:r>
      <w:r w:rsidDel="00000000" w:rsidR="00000000" w:rsidRPr="00000000">
        <w:rPr>
          <w:rtl w:val="0"/>
        </w:rPr>
      </w:r>
    </w:p>
    <w:tbl>
      <w:tblPr>
        <w:tblStyle w:val="Table1"/>
        <w:tblW w:w="6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15"/>
        <w:tblGridChange w:id="0">
          <w:tblGrid>
            <w:gridCol w:w="63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Mrs. O’Brien Class Specific Items: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Two 1"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hard cover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three ring binder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right="1275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pks. of 5 dividers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right="1275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scribbler (32 page) 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right="1275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Large zippered pouch for agenda/homework/notes home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duotang for French (any color) </w:t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